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DF84" w14:textId="391186F0" w:rsidR="00CA4DFB" w:rsidRPr="00AB28F9" w:rsidRDefault="004A1587" w:rsidP="00AF38C6">
      <w:pPr>
        <w:widowControl/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（様式第１</w:t>
      </w:r>
      <w:r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47FF8326" w14:textId="77777777" w:rsidR="00CA4DFB" w:rsidRPr="00AB28F9" w:rsidRDefault="00CA4DFB" w:rsidP="00CA4DFB">
      <w:pPr>
        <w:rPr>
          <w:rFonts w:asciiTheme="minorEastAsia" w:eastAsiaTheme="minorEastAsia" w:hAnsiTheme="minorEastAsia"/>
        </w:rPr>
      </w:pPr>
    </w:p>
    <w:p w14:paraId="305736FD" w14:textId="58A0F63A" w:rsidR="00CA4DFB" w:rsidRPr="00AB28F9" w:rsidRDefault="004A1587" w:rsidP="00CA4DFB">
      <w:pPr>
        <w:jc w:val="center"/>
        <w:rPr>
          <w:rFonts w:asciiTheme="minorEastAsia" w:eastAsiaTheme="minorEastAsia" w:hAnsiTheme="minorEastAsia"/>
          <w:snapToGrid w:val="0"/>
        </w:rPr>
      </w:pPr>
      <w:r w:rsidRPr="004A1587">
        <w:rPr>
          <w:rFonts w:asciiTheme="minorEastAsia" w:eastAsiaTheme="minorEastAsia" w:hAnsiTheme="minorEastAsia" w:hint="eastAsia"/>
          <w:snapToGrid w:val="0"/>
        </w:rPr>
        <w:t>取得財産等管理明細表</w:t>
      </w:r>
    </w:p>
    <w:p w14:paraId="1CE5528B" w14:textId="77777777" w:rsidR="00CA4DFB" w:rsidRPr="00AB28F9" w:rsidRDefault="00CA4DFB" w:rsidP="004A1587">
      <w:pPr>
        <w:rPr>
          <w:rFonts w:asciiTheme="minorEastAsia" w:eastAsiaTheme="minorEastAsia" w:hAnsiTheme="minorEastAsia"/>
          <w:snapToGrid w:val="0"/>
        </w:rPr>
      </w:pPr>
    </w:p>
    <w:p w14:paraId="1B8314D2" w14:textId="77777777" w:rsidR="00CA4DFB" w:rsidRPr="00AB28F9" w:rsidRDefault="00CA4DFB" w:rsidP="004A1587">
      <w:pPr>
        <w:rPr>
          <w:rFonts w:asciiTheme="minorEastAsia" w:eastAsiaTheme="minorEastAsia" w:hAnsiTheme="minorEastAsia"/>
          <w:snapToGrid w:val="0"/>
        </w:rPr>
      </w:pP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85"/>
        <w:gridCol w:w="1470"/>
        <w:gridCol w:w="840"/>
        <w:gridCol w:w="1021"/>
        <w:gridCol w:w="823"/>
        <w:gridCol w:w="886"/>
        <w:gridCol w:w="630"/>
        <w:gridCol w:w="953"/>
        <w:gridCol w:w="1252"/>
      </w:tblGrid>
      <w:tr w:rsidR="00CA4DFB" w:rsidRPr="00AB28F9" w14:paraId="7E436E79" w14:textId="77777777" w:rsidTr="00E67F6A">
        <w:trPr>
          <w:trHeight w:hRule="exact" w:val="162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8B31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区分財産名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948A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財産名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規格</w:t>
            </w:r>
            <w:r w:rsidRPr="00AB28F9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65BF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数量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4A5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52C5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金額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0538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501DEAEB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0E57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耐用年数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F8B2" w14:textId="77777777" w:rsidR="00CA4DFB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保管場所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5398" w14:textId="77777777" w:rsidR="00DD2516" w:rsidRPr="00AB28F9" w:rsidRDefault="00CA4DFB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  <w:p w14:paraId="5E159D61" w14:textId="2B65763E" w:rsidR="00CA4DFB" w:rsidRPr="00AB28F9" w:rsidRDefault="00954CAD" w:rsidP="004A158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(</w:t>
            </w:r>
            <w:r w:rsidR="00DA35E1" w:rsidRPr="00AB28F9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使用状況を含む</w:t>
            </w:r>
            <w:r w:rsidRPr="00AB28F9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）</w:t>
            </w:r>
          </w:p>
        </w:tc>
      </w:tr>
      <w:tr w:rsidR="00CA4DFB" w:rsidRPr="00AB28F9" w14:paraId="4EB980A9" w14:textId="77777777" w:rsidTr="00E67F6A">
        <w:trPr>
          <w:trHeight w:hRule="exact" w:val="100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08CC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0F48693B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BE4B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14:paraId="7306367C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1AD2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DA28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11A4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3A3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F3DC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0B47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59CA" w14:textId="77777777" w:rsidR="00CA4DFB" w:rsidRPr="00AB28F9" w:rsidRDefault="00CA4DFB" w:rsidP="004A158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3D89AAFC" w14:textId="752E142C" w:rsidR="00CA4DFB" w:rsidRPr="00AB28F9" w:rsidRDefault="00CA4DFB" w:rsidP="00CA4DFB">
      <w:pPr>
        <w:rPr>
          <w:rFonts w:asciiTheme="minorEastAsia" w:eastAsiaTheme="minorEastAsia" w:hAnsiTheme="minorEastAsia"/>
          <w:snapToGrid w:val="0"/>
        </w:rPr>
      </w:pPr>
    </w:p>
    <w:p w14:paraId="4B567443" w14:textId="560E7F48" w:rsidR="00CA4DFB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（注）１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対象となる取得財産等は、取得価額又は効用の増加価額が単価５０万円（税抜）以上の財産とする。（組み合わせて使用し、総額が５０万円以上となる取得財産も含む）</w:t>
      </w:r>
    </w:p>
    <w:p w14:paraId="4EB717B0" w14:textId="18155CCA" w:rsidR="00CA4DFB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２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財産の区分は、（イ）機械装置、測定装置、工具器具備品等、（ロ）無形資産（ソフトウェア等）、（ハ）書籍、資料、（ニ）無体財産権（産業財産権等）、（ホ）その他の物件（不動産及びその従物）とする。また、各区分ごとに通し番号を付すこと（前年度以前に報告した財産には、前年度以前と同じ通し番号を付すこと）。</w:t>
      </w:r>
    </w:p>
    <w:p w14:paraId="6114A39C" w14:textId="069560F7" w:rsidR="00CA4DFB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３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数量は、同一規格等であれば一括して差し支えない。単価が異なる場合は分別して記載すること。</w:t>
      </w:r>
    </w:p>
    <w:p w14:paraId="6FD58E5B" w14:textId="2BB5A452" w:rsidR="00CA4DFB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４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取得年月日は、検収年月日を記載すること。</w:t>
      </w:r>
    </w:p>
    <w:p w14:paraId="6EC32E78" w14:textId="726DA74A" w:rsidR="00CA4DFB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５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金額、取得年月日、耐用年数等に関して、助成事業者の固定資産台帳等との整合を確認すること。</w:t>
      </w:r>
    </w:p>
    <w:p w14:paraId="06BB2232" w14:textId="73B7C95A" w:rsidR="00F23791" w:rsidRPr="004A1587" w:rsidRDefault="004A1587" w:rsidP="004A1587">
      <w:pPr>
        <w:ind w:left="1000" w:hangingChars="500" w:hanging="1000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６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</w:rPr>
        <w:t>．</w:t>
      </w:r>
      <w:r w:rsidRPr="004A1587">
        <w:rPr>
          <w:rFonts w:asciiTheme="minorEastAsia" w:eastAsiaTheme="minorEastAsia" w:hAnsiTheme="minorEastAsia" w:hint="eastAsia"/>
          <w:snapToGrid w:val="0"/>
          <w:sz w:val="20"/>
          <w:szCs w:val="20"/>
        </w:rPr>
        <w:t>これまでに取得した財産について記入し、使用を開始している場合は、備考欄に交付の目的に沿って使用しているかについて、その使用状況を記載すること。</w:t>
      </w:r>
    </w:p>
    <w:p w14:paraId="4F4AEB17" w14:textId="5B24AFEA" w:rsidR="00171BB6" w:rsidRPr="00AB28F9" w:rsidRDefault="00171BB6" w:rsidP="004A1587">
      <w:pPr>
        <w:widowControl/>
        <w:ind w:left="1050" w:hangingChars="500" w:hanging="1050"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171BB6" w:rsidRPr="00AB28F9" w:rsidSect="00E67F6A">
      <w:footerReference w:type="first" r:id="rId7"/>
      <w:pgSz w:w="11906" w:h="16838" w:code="9"/>
      <w:pgMar w:top="992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0EC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362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1587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19D7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67F6A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52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2023-02-14T01:51:00Z</dcterms:created>
  <dcterms:modified xsi:type="dcterms:W3CDTF">2023-02-14T01:51:00Z</dcterms:modified>
</cp:coreProperties>
</file>